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8"/>
        </w:numPr>
        <w:tabs>
          <w:tab w:val="left" w:leader="none" w:pos="0"/>
        </w:tabs>
        <w:ind w:left="0" w:firstLine="0"/>
        <w:rPr/>
      </w:pPr>
      <w:r w:rsidDel="00000000" w:rsidR="00000000" w:rsidRPr="00000000">
        <w:rPr>
          <w:rtl w:val="0"/>
        </w:rPr>
        <w:t xml:space="preserve">Call-Off Schedule 10 (Exit Management) - Not used</w:t>
      </w:r>
    </w:p>
    <w:p w:rsidR="00000000" w:rsidDel="00000000" w:rsidP="00000000" w:rsidRDefault="00000000" w:rsidRPr="00000000" w14:paraId="00000002">
      <w:pPr>
        <w:pStyle w:val="Heading3"/>
        <w:numPr>
          <w:ilvl w:val="0"/>
          <w:numId w:val="4"/>
        </w:numPr>
        <w:ind w:left="567" w:hanging="567"/>
        <w:rPr/>
      </w:pPr>
      <w:bookmarkStart w:colFirst="0" w:colLast="0" w:name="_heading=h.gjdgxs" w:id="0"/>
      <w:bookmarkEnd w:id="0"/>
      <w:r w:rsidDel="00000000" w:rsidR="00000000" w:rsidRPr="00000000">
        <w:rPr>
          <w:rtl w:val="0"/>
        </w:rPr>
        <w:t xml:space="preserve">Definitions</w:t>
      </w:r>
    </w:p>
    <w:p w:rsidR="00000000" w:rsidDel="00000000" w:rsidP="00000000" w:rsidRDefault="00000000" w:rsidRPr="00000000" w14:paraId="00000003">
      <w:pPr>
        <w:numPr>
          <w:ilvl w:val="1"/>
          <w:numId w:val="4"/>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In this Schedule, the following words shall have the following meanings and they shall supplement Joint Schedule 1 (Definitions):</w:t>
      </w:r>
    </w:p>
    <w:tbl>
      <w:tblPr>
        <w:tblStyle w:val="Table1"/>
        <w:tblW w:w="7988.0" w:type="dxa"/>
        <w:jc w:val="left"/>
        <w:tblInd w:w="900.0" w:type="dxa"/>
        <w:tblLayout w:type="fixed"/>
        <w:tblLook w:val="0000"/>
      </w:tblPr>
      <w:tblGrid>
        <w:gridCol w:w="3060"/>
        <w:gridCol w:w="4928"/>
        <w:tblGridChange w:id="0">
          <w:tblGrid>
            <w:gridCol w:w="3060"/>
            <w:gridCol w:w="4928"/>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“Core Network”</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“Core Network Assets”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assets used in the provision of the Core Network;</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"Exclusive Assets"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Supplier Assets used exclusively by the Supplier or the Key Subcontractor, ITI Network Services, in the provision of the Deliverables;</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"Exit Information"</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has the meaning given to it in Paragraph 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of this Schedule;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"Exit Manager"</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“Net Book Value"</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"Non-Exclusive Assets"</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rPr>
                <w:color w:val="000000"/>
              </w:rPr>
            </w:pPr>
            <w:bookmarkStart w:colFirst="0" w:colLast="0" w:name="_heading=h.30j0zll" w:id="1"/>
            <w:bookmarkEnd w:id="1"/>
            <w:r w:rsidDel="00000000" w:rsidR="00000000" w:rsidRPr="00000000">
              <w:rPr>
                <w:color w:val="000000"/>
                <w:rtl w:val="0"/>
              </w:rPr>
              <w:t xml:space="preserve">those Supplier Assets used by the Supplier or the Key Subcontractor, ITI Network Services, in connection with the Deliverables but which are also used by the Supplier or the Key Subcontractor, ITI Network Services, other purposes excluding the Core Network Assets;</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"Registers"</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register and configuration database referred to in Paragraph During the Contract Period, the Supplier shall promptly: of this Schedule; </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"Replacement Goods"</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"Replacement Services"</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services are provided by the Buyer internally and/or by any third party;</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"Termination Assistance"</w:t>
            </w:r>
          </w:p>
        </w:tc>
        <w:tc>
          <w:tcPr>
            <w:shd w:fill="auto" w:val="clear"/>
          </w:tcPr>
          <w:p w:rsidR="00000000" w:rsidDel="00000000" w:rsidP="00000000" w:rsidRDefault="00000000" w:rsidRPr="00000000" w14:paraId="00000019">
            <w:pPr>
              <w:numPr>
                <w:ilvl w:val="0"/>
                <w:numId w:val="6"/>
              </w:numPr>
              <w:pBdr>
                <w:top w:space="0" w:sz="0" w:val="nil"/>
                <w:left w:space="0" w:sz="0" w:val="nil"/>
                <w:bottom w:space="0" w:sz="0" w:val="nil"/>
                <w:right w:space="0" w:sz="0" w:val="nil"/>
                <w:between w:space="0" w:sz="0" w:val="nil"/>
              </w:pBdr>
              <w:ind w:left="356" w:firstLine="0"/>
              <w:rPr>
                <w:color w:val="000000"/>
              </w:rPr>
            </w:pPr>
            <w:r w:rsidDel="00000000" w:rsidR="00000000" w:rsidRPr="00000000">
              <w:rPr>
                <w:color w:val="000000"/>
                <w:rtl w:val="0"/>
              </w:rPr>
              <w:t xml:space="preserve">the provision of any configuration information reasonably required to effect the implementation of the Replacement Services excluding the Core Network;</w:t>
            </w:r>
          </w:p>
          <w:p w:rsidR="00000000" w:rsidDel="00000000" w:rsidP="00000000" w:rsidRDefault="00000000" w:rsidRPr="00000000" w14:paraId="0000001A">
            <w:pPr>
              <w:numPr>
                <w:ilvl w:val="0"/>
                <w:numId w:val="6"/>
              </w:numPr>
              <w:pBdr>
                <w:top w:space="0" w:sz="0" w:val="nil"/>
                <w:left w:space="0" w:sz="0" w:val="nil"/>
                <w:bottom w:space="0" w:sz="0" w:val="nil"/>
                <w:right w:space="0" w:sz="0" w:val="nil"/>
                <w:between w:space="0" w:sz="0" w:val="nil"/>
              </w:pBdr>
              <w:ind w:left="356" w:firstLine="0"/>
              <w:rPr>
                <w:color w:val="000000"/>
              </w:rPr>
            </w:pPr>
            <w:r w:rsidDel="00000000" w:rsidR="00000000" w:rsidRPr="00000000">
              <w:rPr>
                <w:color w:val="000000"/>
                <w:rtl w:val="0"/>
              </w:rPr>
              <w:t xml:space="preserve">any activity required to facilitate the transition from the live operation of an existing Service to the live operation of a Replacement Service excluding the Core Network; and</w:t>
            </w:r>
          </w:p>
          <w:p w:rsidR="00000000" w:rsidDel="00000000" w:rsidP="00000000" w:rsidRDefault="00000000" w:rsidRPr="00000000" w14:paraId="0000001B">
            <w:pPr>
              <w:numPr>
                <w:ilvl w:val="0"/>
                <w:numId w:val="6"/>
              </w:numPr>
              <w:pBdr>
                <w:top w:space="0" w:sz="0" w:val="nil"/>
                <w:left w:space="0" w:sz="0" w:val="nil"/>
                <w:bottom w:space="0" w:sz="0" w:val="nil"/>
                <w:right w:space="0" w:sz="0" w:val="nil"/>
                <w:between w:space="0" w:sz="0" w:val="nil"/>
              </w:pBdr>
              <w:ind w:left="356" w:firstLine="0"/>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"Termination Assistance Notice"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has the meaning given to it in Paragraph The Buyer shall be entitled to require the provision of Termination Assistance at any time during the Contract Period by giving written notice to the Supplier (a "Termination Assistance Notice") at least four (4) Months prior to the Expiry Date or as soon as reasonably practicable (but in any event, not later than one (1) Month) following the service by either Party of a Termination Notice. The Termination Assistance Notice shall specify: of this Schedule;</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"Termination Assistance Period"</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twenty (20) Working Days' written notice upon the Supplier. of this Schedule;</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"Transferable Assets"</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"Transferable Contracts"</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 excluding such contracts relating to the Core Network;</w:t>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"Transferring Assets"</w:t>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has the meaning given to it in Paragraph which, if any, of the Transferable Assets the Buyer requires to be transferred to the Buyer and/or the Replacement Supplier ("Transferring Assets"); of this Schedule;</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"Transferring Contracts"</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has the meaning given to it in Paragraph which, if any, of Transferable Contracts the Buyer requires to be assigned or novated to the Buyer and/or the Replacement Supplier (the "Transferring Contracts"), of this Schedule.</w:t>
            </w:r>
          </w:p>
        </w:tc>
      </w:tr>
    </w:tbl>
    <w:p w:rsidR="00000000" w:rsidDel="00000000" w:rsidP="00000000" w:rsidRDefault="00000000" w:rsidRPr="00000000" w14:paraId="00000028">
      <w:pPr>
        <w:pStyle w:val="Heading3"/>
        <w:ind w:left="567" w:firstLine="0"/>
        <w:rPr/>
      </w:pPr>
      <w:bookmarkStart w:colFirst="0" w:colLast="0" w:name="_heading=h.1fob9te" w:id="2"/>
      <w:bookmarkEnd w:id="2"/>
      <w:r w:rsidDel="00000000" w:rsidR="00000000" w:rsidRPr="00000000">
        <w:rPr>
          <w:rtl w:val="0"/>
        </w:rPr>
      </w:r>
    </w:p>
    <w:p w:rsidR="00000000" w:rsidDel="00000000" w:rsidP="00000000" w:rsidRDefault="00000000" w:rsidRPr="00000000" w14:paraId="00000029">
      <w:pPr>
        <w:pStyle w:val="Heading3"/>
        <w:numPr>
          <w:ilvl w:val="0"/>
          <w:numId w:val="4"/>
        </w:numPr>
        <w:ind w:left="567" w:hanging="567"/>
        <w:rPr/>
      </w:pPr>
      <w:r w:rsidDel="00000000" w:rsidR="00000000" w:rsidRPr="00000000">
        <w:rPr>
          <w:rtl w:val="0"/>
        </w:rPr>
        <w:t xml:space="preserve">Supplier must always be prepared for contract exit</w:t>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3znysh7" w:id="3"/>
      <w:bookmarkEnd w:id="3"/>
      <w:r w:rsidDel="00000000" w:rsidR="00000000" w:rsidRPr="00000000">
        <w:rPr>
          <w:color w:val="000000"/>
          <w:rtl w:val="0"/>
        </w:rPr>
        <w:t xml:space="preserve">The Supplier shall within thirty (30) days from the Start Date provide to the Buyer a copy of its depreciation policy to be used for the purposes of calculating Net Book Value.</w:t>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2et92p0" w:id="4"/>
      <w:bookmarkEnd w:id="4"/>
      <w:r w:rsidDel="00000000" w:rsidR="00000000" w:rsidRPr="00000000">
        <w:rPr>
          <w:color w:val="000000"/>
          <w:rtl w:val="0"/>
        </w:rPr>
        <w:t xml:space="preserve">During the Contract Period, the Supplier shall promptly: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ind w:left="1985" w:hanging="851"/>
        <w:rPr>
          <w:color w:val="000000"/>
        </w:rPr>
      </w:pPr>
      <w:bookmarkStart w:colFirst="0" w:colLast="0" w:name="_heading=h.tyjcwt" w:id="5"/>
      <w:bookmarkEnd w:id="5"/>
      <w:r w:rsidDel="00000000" w:rsidR="00000000" w:rsidRPr="00000000">
        <w:rPr>
          <w:color w:val="000000"/>
          <w:rtl w:val="0"/>
        </w:rPr>
        <w:t xml:space="preserve">create and maintain a detailed register of i) all Supplier Assets (including description, condition, location and details of ownership and status as either Exclusive Assets or Non-Exclusive Assets and Net Book Value) and ii) Sub-contracts and other relevant agreements required in connection with the Deliverables insofar as they relate to Exclusive Assets and Non-Exclusive Assets; and</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ind w:left="1985" w:hanging="851"/>
        <w:rPr>
          <w:color w:val="000000"/>
        </w:rPr>
      </w:pPr>
      <w:bookmarkStart w:colFirst="0" w:colLast="0" w:name="_heading=h.3dy6vkm" w:id="6"/>
      <w:bookmarkEnd w:id="6"/>
      <w:r w:rsidDel="00000000" w:rsidR="00000000" w:rsidRPr="00000000">
        <w:rPr>
          <w:color w:val="000000"/>
          <w:rtl w:val="0"/>
        </w:rPr>
        <w:t xml:space="preserve">create and maintain a configuration database detailing the technical infrastructure and operating procedures through which the Supplier provides the Deliverables (excluding the Core Network) ("</w:t>
      </w:r>
      <w:r w:rsidDel="00000000" w:rsidR="00000000" w:rsidRPr="00000000">
        <w:rPr>
          <w:b w:val="1"/>
          <w:color w:val="000000"/>
          <w:rtl w:val="0"/>
        </w:rPr>
        <w:t xml:space="preserve">Registers</w:t>
      </w:r>
      <w:r w:rsidDel="00000000" w:rsidR="00000000" w:rsidRPr="00000000">
        <w:rPr>
          <w:color w:val="000000"/>
          <w:rtl w:val="0"/>
        </w:rPr>
        <w:t xml:space="preserve">").</w:t>
      </w:r>
    </w:p>
    <w:p w:rsidR="00000000" w:rsidDel="00000000" w:rsidP="00000000" w:rsidRDefault="00000000" w:rsidRPr="00000000" w14:paraId="0000002E">
      <w:pPr>
        <w:numPr>
          <w:ilvl w:val="1"/>
          <w:numId w:val="4"/>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The Supplier shall:</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ind w:left="1701" w:hanging="567"/>
        <w:rPr>
          <w:color w:val="000000"/>
        </w:rPr>
      </w:pPr>
      <w:r w:rsidDel="00000000" w:rsidR="00000000" w:rsidRPr="00000000">
        <w:rPr>
          <w:color w:val="000000"/>
          <w:rtl w:val="0"/>
        </w:rPr>
        <w:t xml:space="preserve">ensure that all Exclusive Assets listed in the Registers are clearly physically identified as such; and</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ind w:left="1701" w:hanging="567"/>
        <w:rPr>
          <w:color w:val="000000"/>
        </w:rPr>
      </w:pPr>
      <w:bookmarkStart w:colFirst="0" w:colLast="0" w:name="_heading=h.1t3h5sf" w:id="7"/>
      <w:bookmarkEnd w:id="7"/>
      <w:r w:rsidDel="00000000" w:rsidR="00000000" w:rsidRPr="00000000">
        <w:rPr>
          <w:color w:val="000000"/>
          <w:rtl w:val="0"/>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4d34og8" w:id="8"/>
      <w:bookmarkEnd w:id="8"/>
      <w:r w:rsidDel="00000000" w:rsidR="00000000" w:rsidRPr="00000000">
        <w:rPr>
          <w:color w:val="000000"/>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33">
      <w:pPr>
        <w:pStyle w:val="Heading3"/>
        <w:numPr>
          <w:ilvl w:val="0"/>
          <w:numId w:val="4"/>
        </w:numPr>
        <w:ind w:left="567" w:hanging="567"/>
        <w:rPr/>
      </w:pPr>
      <w:bookmarkStart w:colFirst="0" w:colLast="0" w:name="_heading=h.2s8eyo1" w:id="9"/>
      <w:bookmarkEnd w:id="9"/>
      <w:r w:rsidDel="00000000" w:rsidR="00000000" w:rsidRPr="00000000">
        <w:rPr>
          <w:rtl w:val="0"/>
        </w:rPr>
        <w:t xml:space="preserve">Assisting re-competition for Deliverables </w:t>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17dp8vu" w:id="10"/>
      <w:bookmarkEnd w:id="10"/>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3rdcrjn" w:id="11"/>
      <w:bookmarkEnd w:id="11"/>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(excluding the Core Network) which may adversely impact upon the provision of any Deliverables (and shall consult the Buyer in relation to any such changes).</w:t>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(excluding the Core Network); and not be disadvantaged in any procurement process compared to the Supplier.</w:t>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39">
      <w:pPr>
        <w:pStyle w:val="Heading3"/>
        <w:numPr>
          <w:ilvl w:val="0"/>
          <w:numId w:val="4"/>
        </w:numPr>
        <w:ind w:left="567" w:hanging="567"/>
        <w:rPr/>
      </w:pPr>
      <w:bookmarkStart w:colFirst="0" w:colLast="0" w:name="_heading=h.26in1rg" w:id="12"/>
      <w:bookmarkEnd w:id="12"/>
      <w:r w:rsidDel="00000000" w:rsidR="00000000" w:rsidRPr="00000000">
        <w:rPr>
          <w:rtl w:val="0"/>
        </w:rPr>
        <w:t xml:space="preserve">Exit Plan</w:t>
      </w:r>
    </w:p>
    <w:p w:rsidR="00000000" w:rsidDel="00000000" w:rsidP="00000000" w:rsidRDefault="00000000" w:rsidRPr="00000000" w14:paraId="0000003A">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lnxbz9" w:id="13"/>
      <w:bookmarkEnd w:id="13"/>
      <w:r w:rsidDel="00000000" w:rsidR="00000000" w:rsidRPr="00000000">
        <w:rPr>
          <w:color w:val="000000"/>
          <w:rtl w:val="0"/>
        </w:rPr>
        <w:t xml:space="preserve">The Supplier shall, within three (3) Months after the Start Date, deliver to the Buyer an Exit Plan which complies with the requirements set out in Paragraph The Exit Plan shall set out, as a minimum: of this Schedule and is otherwise reasonably satisfactory to the Buyer.</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35nkun2" w:id="14"/>
      <w:bookmarkEnd w:id="14"/>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The Supplier shall, within three (3) Months after the Start Date, deliver to the Buyer an Exit Plan which complies with the requirements set out in Paragraph ‎4.3 of this Schedule and is otherwise reasonably satisfactory to the Buyer., then such Dispute shall be resolved in accordance with the Dispute Resolution Procedure. </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1ksv4uv" w:id="15"/>
      <w:bookmarkEnd w:id="15"/>
      <w:r w:rsidDel="00000000" w:rsidR="00000000" w:rsidRPr="00000000">
        <w:rPr>
          <w:color w:val="000000"/>
          <w:rtl w:val="0"/>
        </w:rPr>
        <w:t xml:space="preserve">The Exit Plan shall set out, as a minimum:</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a detailed description of both the transfer and cessation processes, including a timetable;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how the Deliverables (excluding the Core Network) will transfer to the Replacement Supplier and/or the Buyer;</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proposals for the identification and return of all Buyer Assets in the possession of and/or control of the Supplier or any third party;</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ind w:left="1134" w:hanging="567"/>
        <w:rPr>
          <w:color w:val="000000"/>
        </w:rPr>
      </w:pPr>
      <w:bookmarkStart w:colFirst="0" w:colLast="0" w:name="_heading=h.44sinio" w:id="16"/>
      <w:bookmarkEnd w:id="16"/>
      <w:r w:rsidDel="00000000" w:rsidR="00000000" w:rsidRPr="00000000">
        <w:rPr>
          <w:color w:val="000000"/>
          <w:rtl w:val="0"/>
        </w:rPr>
        <w:t xml:space="preserve">The Supplier shall:</w:t>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ind w:left="1985" w:hanging="851"/>
        <w:rPr/>
      </w:pPr>
      <w:r w:rsidDel="00000000" w:rsidR="00000000" w:rsidRPr="00000000">
        <w:rPr>
          <w:color w:val="000000"/>
          <w:rtl w:val="0"/>
        </w:rPr>
        <w:t xml:space="preserve">maintain and update the Exit Plan (and risk management plan) no less freq</w:t>
      </w:r>
      <w:r w:rsidDel="00000000" w:rsidR="00000000" w:rsidRPr="00000000">
        <w:rPr>
          <w:rtl w:val="0"/>
        </w:rPr>
        <w:t xml:space="preserve">uently than: </w:t>
      </w:r>
    </w:p>
    <w:p w:rsidR="00000000" w:rsidDel="00000000" w:rsidP="00000000" w:rsidRDefault="00000000" w:rsidRPr="00000000" w14:paraId="00000049">
      <w:pPr>
        <w:numPr>
          <w:ilvl w:val="2"/>
          <w:numId w:val="9"/>
        </w:numPr>
        <w:pBdr>
          <w:top w:space="0" w:sz="0" w:val="nil"/>
          <w:left w:space="0" w:sz="0" w:val="nil"/>
          <w:bottom w:space="0" w:sz="0" w:val="nil"/>
          <w:right w:space="0" w:sz="0" w:val="nil"/>
          <w:between w:space="0" w:sz="0" w:val="nil"/>
        </w:pBdr>
        <w:ind w:left="2552" w:hanging="566"/>
        <w:rPr/>
      </w:pPr>
      <w:r w:rsidDel="00000000" w:rsidR="00000000" w:rsidRPr="00000000">
        <w:rPr>
          <w:rtl w:val="0"/>
        </w:rPr>
        <w:t xml:space="preserve">every </w:t>
      </w:r>
      <w:r w:rsidDel="00000000" w:rsidR="00000000" w:rsidRPr="00000000">
        <w:rPr>
          <w:b w:val="1"/>
          <w:rtl w:val="0"/>
        </w:rPr>
        <w:t xml:space="preserve">six (6) months</w:t>
      </w:r>
      <w:r w:rsidDel="00000000" w:rsidR="00000000" w:rsidRPr="00000000">
        <w:rPr>
          <w:rtl w:val="0"/>
        </w:rPr>
        <w:t xml:space="preserve"> throughout the Contract Period; and</w:t>
      </w:r>
    </w:p>
    <w:p w:rsidR="00000000" w:rsidDel="00000000" w:rsidP="00000000" w:rsidRDefault="00000000" w:rsidRPr="00000000" w14:paraId="0000004A">
      <w:pPr>
        <w:numPr>
          <w:ilvl w:val="2"/>
          <w:numId w:val="9"/>
        </w:numPr>
        <w:pBdr>
          <w:top w:space="0" w:sz="0" w:val="nil"/>
          <w:left w:space="0" w:sz="0" w:val="nil"/>
          <w:bottom w:space="0" w:sz="0" w:val="nil"/>
          <w:right w:space="0" w:sz="0" w:val="nil"/>
          <w:between w:space="0" w:sz="0" w:val="nil"/>
        </w:pBdr>
        <w:ind w:left="2552" w:hanging="566"/>
        <w:rPr/>
      </w:pPr>
      <w:bookmarkStart w:colFirst="0" w:colLast="0" w:name="_heading=h.2jxsxqh" w:id="17"/>
      <w:bookmarkEnd w:id="17"/>
      <w:r w:rsidDel="00000000" w:rsidR="00000000" w:rsidRPr="00000000">
        <w:rPr>
          <w:rtl w:val="0"/>
        </w:rPr>
        <w:t xml:space="preserve">no later than </w:t>
      </w:r>
      <w:r w:rsidDel="00000000" w:rsidR="00000000" w:rsidRPr="00000000">
        <w:rPr>
          <w:b w:val="1"/>
          <w:rtl w:val="0"/>
        </w:rPr>
        <w:t xml:space="preserve">twenty (20) Working Days</w:t>
      </w:r>
      <w:r w:rsidDel="00000000" w:rsidR="00000000" w:rsidRPr="00000000">
        <w:rPr>
          <w:rtl w:val="0"/>
        </w:rPr>
        <w:t xml:space="preserve"> after a request from the Buyer for an up-to-date copy of the Exit Plan; </w:t>
      </w:r>
    </w:p>
    <w:p w:rsidR="00000000" w:rsidDel="00000000" w:rsidP="00000000" w:rsidRDefault="00000000" w:rsidRPr="00000000" w14:paraId="0000004B">
      <w:pPr>
        <w:numPr>
          <w:ilvl w:val="2"/>
          <w:numId w:val="9"/>
        </w:numPr>
        <w:pBdr>
          <w:top w:space="0" w:sz="0" w:val="nil"/>
          <w:left w:space="0" w:sz="0" w:val="nil"/>
          <w:bottom w:space="0" w:sz="0" w:val="nil"/>
          <w:right w:space="0" w:sz="0" w:val="nil"/>
          <w:between w:space="0" w:sz="0" w:val="nil"/>
        </w:pBdr>
        <w:ind w:left="2552" w:hanging="566"/>
        <w:rPr/>
      </w:pPr>
      <w:r w:rsidDel="00000000" w:rsidR="00000000" w:rsidRPr="00000000">
        <w:rPr>
          <w:rtl w:val="0"/>
        </w:rPr>
        <w:t xml:space="preserve">as soon as reasonably possible following a Termination Assistance Notice, and in any event no later than </w:t>
      </w:r>
      <w:r w:rsidDel="00000000" w:rsidR="00000000" w:rsidRPr="00000000">
        <w:rPr>
          <w:b w:val="1"/>
          <w:rtl w:val="0"/>
        </w:rPr>
        <w:t xml:space="preserve">ten (10) Working Days </w:t>
      </w:r>
      <w:r w:rsidDel="00000000" w:rsidR="00000000" w:rsidRPr="00000000">
        <w:rPr>
          <w:rtl w:val="0"/>
        </w:rPr>
        <w:t xml:space="preserve">after the date of the Termination Assistance Notice;</w:t>
      </w:r>
    </w:p>
    <w:p w:rsidR="00000000" w:rsidDel="00000000" w:rsidP="00000000" w:rsidRDefault="00000000" w:rsidRPr="00000000" w14:paraId="0000004C">
      <w:pPr>
        <w:numPr>
          <w:ilvl w:val="2"/>
          <w:numId w:val="9"/>
        </w:numPr>
        <w:pBdr>
          <w:top w:space="0" w:sz="0" w:val="nil"/>
          <w:left w:space="0" w:sz="0" w:val="nil"/>
          <w:bottom w:space="0" w:sz="0" w:val="nil"/>
          <w:right w:space="0" w:sz="0" w:val="nil"/>
          <w:between w:space="0" w:sz="0" w:val="nil"/>
        </w:pBdr>
        <w:ind w:left="2552" w:hanging="566"/>
        <w:rPr>
          <w:color w:val="000000"/>
        </w:rPr>
      </w:pPr>
      <w:r w:rsidDel="00000000" w:rsidR="00000000" w:rsidRPr="00000000">
        <w:rPr>
          <w:rtl w:val="0"/>
        </w:rPr>
        <w:t xml:space="preserve">as soon as reasonably possible following, and in any event no later than </w:t>
      </w:r>
      <w:r w:rsidDel="00000000" w:rsidR="00000000" w:rsidRPr="00000000">
        <w:rPr>
          <w:b w:val="1"/>
          <w:rtl w:val="0"/>
        </w:rPr>
        <w:t xml:space="preserve">twenty (20) Working Days</w:t>
      </w:r>
      <w:r w:rsidDel="00000000" w:rsidR="00000000" w:rsidRPr="00000000">
        <w:rPr>
          <w:rtl w:val="0"/>
        </w:rPr>
        <w:t xml:space="preserve"> following</w:t>
      </w:r>
      <w:r w:rsidDel="00000000" w:rsidR="00000000" w:rsidRPr="00000000">
        <w:rPr>
          <w:color w:val="000000"/>
          <w:rtl w:val="0"/>
        </w:rPr>
        <w:t xml:space="preserve">, any material changes to the Deliverables (including all changes under the Variation Procedure); and  </w:t>
      </w:r>
    </w:p>
    <w:p w:rsidR="00000000" w:rsidDel="00000000" w:rsidP="00000000" w:rsidRDefault="00000000" w:rsidRPr="00000000" w14:paraId="0000004D">
      <w:pPr>
        <w:numPr>
          <w:ilvl w:val="2"/>
          <w:numId w:val="10"/>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E">
      <w:pPr>
        <w:numPr>
          <w:ilvl w:val="1"/>
          <w:numId w:val="10"/>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Only if (by notification to the Supplier in writing) the Buyer agrees with a draft Exit Plan provided by the Supplier under Paragraph 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or The Supplier shall: (as the context requires), shall that draft become the Exit Plan for this Contract.  </w:t>
      </w:r>
    </w:p>
    <w:p w:rsidR="00000000" w:rsidDel="00000000" w:rsidP="00000000" w:rsidRDefault="00000000" w:rsidRPr="00000000" w14:paraId="0000004F">
      <w:pPr>
        <w:numPr>
          <w:ilvl w:val="1"/>
          <w:numId w:val="10"/>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51">
      <w:pPr>
        <w:pStyle w:val="Heading3"/>
        <w:numPr>
          <w:ilvl w:val="0"/>
          <w:numId w:val="10"/>
        </w:numPr>
        <w:ind w:left="567" w:hanging="567"/>
        <w:rPr/>
      </w:pPr>
      <w:bookmarkStart w:colFirst="0" w:colLast="0" w:name="_heading=h.z337ya" w:id="18"/>
      <w:bookmarkEnd w:id="18"/>
      <w:r w:rsidDel="00000000" w:rsidR="00000000" w:rsidRPr="00000000">
        <w:rPr>
          <w:rtl w:val="0"/>
        </w:rPr>
        <w:t xml:space="preserve">Termination Assistance </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ind w:left="1134" w:hanging="567"/>
        <w:rPr>
          <w:color w:val="000000"/>
        </w:rPr>
      </w:pPr>
      <w:bookmarkStart w:colFirst="0" w:colLast="0" w:name="_heading=h.3j2qqm3" w:id="19"/>
      <w:bookmarkEnd w:id="19"/>
      <w:r w:rsidDel="00000000" w:rsidR="00000000" w:rsidRPr="00000000">
        <w:rPr>
          <w:color w:val="000000"/>
          <w:rtl w:val="0"/>
        </w:rPr>
        <w:t xml:space="preserve">The Buyer shall be entitled to require the provision of Termination Assistance at any time during the Contract Period by giving written notice to the Supplier (a "Termination Assistance Notice")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the nature of the Termination Assistance required;</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date that the Supplier ceases to provide the Deliverables; and</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whether the Buyer requires any additional services to assist with exit beyond what is required by this Schedule, which may be chargeable by the Supplier.</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1y810tw" w:id="20"/>
      <w:bookmarkEnd w:id="20"/>
      <w:r w:rsidDel="00000000" w:rsidR="00000000" w:rsidRPr="00000000">
        <w:rPr>
          <w:color w:val="000000"/>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twenty (20) Working Days' written notice upon the Supplier.</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5A">
      <w:pPr>
        <w:pStyle w:val="Heading3"/>
        <w:numPr>
          <w:ilvl w:val="0"/>
          <w:numId w:val="2"/>
        </w:numPr>
        <w:ind w:left="567" w:hanging="567"/>
        <w:rPr/>
      </w:pPr>
      <w:bookmarkStart w:colFirst="0" w:colLast="0" w:name="_heading=h.4i7ojhp" w:id="21"/>
      <w:bookmarkEnd w:id="21"/>
      <w:r w:rsidDel="00000000" w:rsidR="00000000" w:rsidRPr="00000000">
        <w:rPr>
          <w:rtl w:val="0"/>
        </w:rPr>
        <w:t xml:space="preserve">Termination Assistance Period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2xcytpi" w:id="22"/>
      <w:bookmarkEnd w:id="22"/>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1ci93xb" w:id="23"/>
      <w:bookmarkEnd w:id="23"/>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3whwml4" w:id="24"/>
      <w:bookmarkEnd w:id="24"/>
      <w:r w:rsidDel="00000000" w:rsidR="00000000" w:rsidRPr="00000000">
        <w:rPr>
          <w:color w:val="000000"/>
          <w:rtl w:val="0"/>
        </w:rPr>
        <w:t xml:space="preserve">subject to Paragraph 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 provide the Deliverables and the Termination Assistance at no detriment to the Service Levels, the provision of the Management Information or any other reports nor to any other of the Supplier's obligations under this Contract;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2bn6wsx" w:id="25"/>
      <w:bookmarkEnd w:id="25"/>
      <w:r w:rsidDel="00000000" w:rsidR="00000000" w:rsidRPr="00000000">
        <w:rPr>
          <w:color w:val="000000"/>
          <w:rtl w:val="0"/>
        </w:rPr>
        <w:t xml:space="preserve">at the Buyer's request and on reasonable notice, deliver up-to-date Registers to the Buyer;</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If it is not possible for the Supplier to reallocate resources to provide such assistance as is referred to in Paragraph 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qsh70q" w:id="26"/>
      <w:bookmarkEnd w:id="26"/>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4">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65">
      <w:pPr>
        <w:pStyle w:val="Heading3"/>
        <w:numPr>
          <w:ilvl w:val="0"/>
          <w:numId w:val="2"/>
        </w:numPr>
        <w:ind w:left="567" w:hanging="567"/>
        <w:rPr/>
      </w:pPr>
      <w:bookmarkStart w:colFirst="0" w:colLast="0" w:name="_heading=h.3as4poj" w:id="27"/>
      <w:bookmarkEnd w:id="27"/>
      <w:r w:rsidDel="00000000" w:rsidR="00000000" w:rsidRPr="00000000">
        <w:rPr>
          <w:rtl w:val="0"/>
        </w:rPr>
        <w:t xml:space="preserve">Obligations when the contract is terminated  </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1pxezwc" w:id="28"/>
      <w:bookmarkEnd w:id="28"/>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49x2ik5" w:id="29"/>
      <w:bookmarkEnd w:id="29"/>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2p2csry" w:id="30"/>
      <w:bookmarkEnd w:id="30"/>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B">
      <w:pPr>
        <w:numPr>
          <w:ilvl w:val="3"/>
          <w:numId w:val="7"/>
        </w:numPr>
        <w:pBdr>
          <w:top w:space="0" w:sz="0" w:val="nil"/>
          <w:left w:space="0" w:sz="0" w:val="nil"/>
          <w:bottom w:space="0" w:sz="0" w:val="nil"/>
          <w:right w:space="0" w:sz="0" w:val="nil"/>
          <w:between w:space="0" w:sz="0" w:val="nil"/>
        </w:pBdr>
        <w:ind w:left="2552" w:hanging="566"/>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C">
      <w:pPr>
        <w:numPr>
          <w:ilvl w:val="3"/>
          <w:numId w:val="7"/>
        </w:numPr>
        <w:pBdr>
          <w:top w:space="0" w:sz="0" w:val="nil"/>
          <w:left w:space="0" w:sz="0" w:val="nil"/>
          <w:bottom w:space="0" w:sz="0" w:val="nil"/>
          <w:right w:space="0" w:sz="0" w:val="nil"/>
          <w:between w:space="0" w:sz="0" w:val="nil"/>
        </w:pBdr>
        <w:ind w:left="2552" w:hanging="566"/>
        <w:rPr>
          <w:color w:val="000000"/>
        </w:rPr>
      </w:pPr>
      <w:bookmarkStart w:colFirst="0" w:colLast="0" w:name="_heading=h.147n2zr" w:id="31"/>
      <w:bookmarkEnd w:id="31"/>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3o7alnk" w:id="32"/>
      <w:bookmarkEnd w:id="32"/>
      <w:r w:rsidDel="00000000" w:rsidR="00000000" w:rsidRPr="00000000">
        <w:rPr>
          <w:color w:val="000000"/>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6F">
      <w:pPr>
        <w:pStyle w:val="Heading3"/>
        <w:numPr>
          <w:ilvl w:val="0"/>
          <w:numId w:val="2"/>
        </w:numPr>
        <w:ind w:left="567" w:hanging="567"/>
        <w:rPr/>
      </w:pPr>
      <w:bookmarkStart w:colFirst="0" w:colLast="0" w:name="_heading=h.23ckvvd" w:id="33"/>
      <w:bookmarkEnd w:id="33"/>
      <w:r w:rsidDel="00000000" w:rsidR="00000000" w:rsidRPr="00000000">
        <w:rPr>
          <w:rtl w:val="0"/>
        </w:rPr>
        <w:t xml:space="preserve">Assets, Sub-contracts and Software</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ihv636" w:id="34"/>
      <w:bookmarkEnd w:id="34"/>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terminate, enter into or vary any Sub-contract insofar as it relates to Exclusive Assets and Non-Exclusive Assets:; or</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 or</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terminate, enter into or vary any licence for any software in connection with the Deliverables excluding the Core Network.</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32hioqz" w:id="35"/>
      <w:bookmarkEnd w:id="35"/>
      <w:r w:rsidDel="00000000" w:rsidR="00000000" w:rsidRPr="00000000">
        <w:rPr>
          <w:color w:val="000000"/>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1hmsyys" w:id="36"/>
      <w:bookmarkEnd w:id="36"/>
      <w:r w:rsidDel="00000000" w:rsidR="00000000" w:rsidRPr="00000000">
        <w:rPr>
          <w:color w:val="000000"/>
          <w:rtl w:val="0"/>
        </w:rPr>
        <w:t xml:space="preserve">which, if any, of the Transferable Assets the Buyer requires to be transferred to the Buyer and/or the Replacement Supplier ("Transferring Assets"); </w:t>
      </w:r>
    </w:p>
    <w:bookmarkStart w:colFirst="0" w:colLast="0" w:name="bookmark=id.41mghml" w:id="37"/>
    <w:bookmarkEnd w:id="37"/>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2grqrue" w:id="38"/>
      <w:bookmarkEnd w:id="38"/>
      <w:r w:rsidDel="00000000" w:rsidR="00000000" w:rsidRPr="00000000">
        <w:rPr>
          <w:color w:val="000000"/>
          <w:rtl w:val="0"/>
        </w:rPr>
        <w:t xml:space="preserve">which, if any, of:</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ind w:left="2552" w:hanging="566"/>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ind w:left="2552" w:hanging="566"/>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1985"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ind w:left="1985" w:hanging="851"/>
        <w:rPr>
          <w:color w:val="000000"/>
        </w:rPr>
      </w:pPr>
      <w:bookmarkStart w:colFirst="0" w:colLast="0" w:name="_heading=h.vx1227" w:id="39"/>
      <w:bookmarkEnd w:id="39"/>
      <w:r w:rsidDel="00000000" w:rsidR="00000000" w:rsidRPr="00000000">
        <w:rPr>
          <w:color w:val="000000"/>
          <w:rtl w:val="0"/>
        </w:rPr>
        <w:t xml:space="preserve">which, if any, of Transferable Contracts the Buyer requires to be assigned or novated to the Buyer and/or the Replacement Supplier (the "Transferring Contracts"), 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w:t>
      </w:r>
    </w:p>
    <w:p w:rsidR="00000000" w:rsidDel="00000000" w:rsidP="00000000" w:rsidRDefault="00000000" w:rsidRPr="00000000" w14:paraId="0000007B">
      <w:pPr>
        <w:numPr>
          <w:ilvl w:val="3"/>
          <w:numId w:val="3"/>
        </w:numPr>
        <w:pBdr>
          <w:top w:space="0" w:sz="0" w:val="nil"/>
          <w:left w:space="0" w:sz="0" w:val="nil"/>
          <w:bottom w:space="0" w:sz="0" w:val="nil"/>
          <w:right w:space="0" w:sz="0" w:val="nil"/>
          <w:between w:space="0" w:sz="0" w:val="nil"/>
        </w:pBdr>
        <w:ind w:left="2552" w:hanging="566"/>
        <w:rPr>
          <w:color w:val="000000"/>
        </w:rPr>
      </w:pPr>
      <w:r w:rsidDel="00000000" w:rsidR="00000000" w:rsidRPr="00000000">
        <w:rPr>
          <w:color w:val="000000"/>
          <w:rtl w:val="0"/>
        </w:rPr>
        <w:t xml:space="preserve">the Deliverables (excluding the Core Network); or </w:t>
      </w:r>
    </w:p>
    <w:p w:rsidR="00000000" w:rsidDel="00000000" w:rsidP="00000000" w:rsidRDefault="00000000" w:rsidRPr="00000000" w14:paraId="0000007C">
      <w:pPr>
        <w:numPr>
          <w:ilvl w:val="3"/>
          <w:numId w:val="3"/>
        </w:numPr>
        <w:pBdr>
          <w:top w:space="0" w:sz="0" w:val="nil"/>
          <w:left w:space="0" w:sz="0" w:val="nil"/>
          <w:bottom w:space="0" w:sz="0" w:val="nil"/>
          <w:right w:space="0" w:sz="0" w:val="nil"/>
          <w:between w:space="0" w:sz="0" w:val="nil"/>
        </w:pBdr>
        <w:ind w:left="2552" w:hanging="566"/>
        <w:rPr>
          <w:color w:val="000000"/>
        </w:rPr>
      </w:pPr>
      <w:r w:rsidDel="00000000" w:rsidR="00000000" w:rsidRPr="00000000">
        <w:rPr>
          <w:color w:val="000000"/>
          <w:rtl w:val="0"/>
        </w:rPr>
        <w:t xml:space="preserve">the Replacement Goods and/or Replacement Services (excluding the Core Network).</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3fwokq0" w:id="40"/>
      <w:bookmarkEnd w:id="40"/>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1v1yuxt" w:id="41"/>
      <w:bookmarkEnd w:id="41"/>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procure a non-exclusive, perpetual, royalty-free licence (or a licence on such other terms that the Buyer may agree) for the Buyer and/or the Replacement Supplier to use such assets (with a right of sub-licence or assignment on the same terms); or failing which</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4f1mdlm" w:id="42"/>
      <w:bookmarkEnd w:id="42"/>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2u6wntf" w:id="43"/>
      <w:bookmarkEnd w:id="43"/>
      <w:r w:rsidDel="00000000" w:rsidR="00000000" w:rsidRPr="00000000">
        <w:rPr>
          <w:color w:val="000000"/>
          <w:rtl w:val="0"/>
        </w:rPr>
        <w:t xml:space="preserve">The Buyer shall:</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19c6y18" w:id="44"/>
      <w:bookmarkEnd w:id="44"/>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 in relation to any matters arising prior to the date of assignment or novation of such Transferring Contract. Clause 19 (Other people's rights in this contract) shall not apply to this Paragraph 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 which is intended to be enforceable by Third Parties Beneficiaries by virtue of the CRTPA.</w:t>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360" w:firstLine="0"/>
        <w:rPr>
          <w:color w:val="000000"/>
        </w:rPr>
      </w:pPr>
      <w:r w:rsidDel="00000000" w:rsidR="00000000" w:rsidRPr="00000000">
        <w:rPr>
          <w:rtl w:val="0"/>
        </w:rPr>
      </w:r>
    </w:p>
    <w:p w:rsidR="00000000" w:rsidDel="00000000" w:rsidP="00000000" w:rsidRDefault="00000000" w:rsidRPr="00000000" w14:paraId="00000089">
      <w:pPr>
        <w:pStyle w:val="Heading3"/>
        <w:numPr>
          <w:ilvl w:val="0"/>
          <w:numId w:val="2"/>
        </w:numPr>
        <w:ind w:left="567" w:hanging="567"/>
        <w:rPr/>
      </w:pPr>
      <w:bookmarkStart w:colFirst="0" w:colLast="0" w:name="_heading=h.3tbugp1" w:id="45"/>
      <w:bookmarkEnd w:id="45"/>
      <w:r w:rsidDel="00000000" w:rsidR="00000000" w:rsidRPr="00000000">
        <w:rPr>
          <w:rtl w:val="0"/>
        </w:rPr>
        <w:t xml:space="preserve">No charges </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ind w:left="1134" w:hanging="567"/>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1134" w:firstLine="0"/>
        <w:rPr>
          <w:color w:val="000000"/>
        </w:rPr>
      </w:pPr>
      <w:r w:rsidDel="00000000" w:rsidR="00000000" w:rsidRPr="00000000">
        <w:rPr>
          <w:rtl w:val="0"/>
        </w:rPr>
      </w:r>
    </w:p>
    <w:p w:rsidR="00000000" w:rsidDel="00000000" w:rsidP="00000000" w:rsidRDefault="00000000" w:rsidRPr="00000000" w14:paraId="0000008C">
      <w:pPr>
        <w:pStyle w:val="Heading3"/>
        <w:numPr>
          <w:ilvl w:val="0"/>
          <w:numId w:val="2"/>
        </w:numPr>
        <w:ind w:left="567" w:hanging="567"/>
        <w:rPr/>
      </w:pPr>
      <w:bookmarkStart w:colFirst="0" w:colLast="0" w:name="_heading=h.28h4qwu" w:id="46"/>
      <w:bookmarkEnd w:id="46"/>
      <w:r w:rsidDel="00000000" w:rsidR="00000000" w:rsidRPr="00000000">
        <w:rPr>
          <w:rtl w:val="0"/>
        </w:rPr>
        <w:t xml:space="preserve">Dividing the bills </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ind w:left="1134" w:hanging="567"/>
        <w:rPr>
          <w:color w:val="000000"/>
        </w:rPr>
      </w:pPr>
      <w:bookmarkStart w:colFirst="0" w:colLast="0" w:name="_heading=h.nmf14n" w:id="47"/>
      <w:bookmarkEnd w:id="47"/>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the amounts shall be annualised and divided by 365 to reach a daily rate;</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ind w:left="1985" w:hanging="851"/>
        <w:rPr>
          <w:color w:val="000000"/>
        </w:rPr>
      </w:pPr>
      <w:r w:rsidDel="00000000" w:rsidR="00000000" w:rsidRPr="00000000">
        <w:rPr>
          <w:color w:val="000000"/>
          <w:rtl w:val="0"/>
        </w:rPr>
        <w:t xml:space="preserve">the Supplier shall be responsible for or entitled to (as the case may be) the rest of the invoice.</w:t>
      </w:r>
    </w:p>
    <w:p w:rsidR="00000000" w:rsidDel="00000000" w:rsidP="00000000" w:rsidRDefault="00000000" w:rsidRPr="00000000" w14:paraId="00000091">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rPr>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Framework Ref: RM3808</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sz w:val="20"/>
        <w:szCs w:val="20"/>
        <w:rtl w:val="0"/>
      </w:rPr>
      <w:t xml:space="preserve">Model Version: v3.1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Call Off Ref: CCNE23A03                                                                                 Framework Ref: RM3808</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CCNE23A03 Call-Off Schedule 10 (Exit Management)</w:t>
    </w:r>
  </w:p>
  <w:p w:rsidR="00000000" w:rsidDel="00000000" w:rsidP="00000000" w:rsidRDefault="00000000" w:rsidRPr="00000000" w14:paraId="00000095">
    <w:pPr>
      <w:tabs>
        <w:tab w:val="center" w:leader="none" w:pos="4513"/>
        <w:tab w:val="right" w:leader="none" w:pos="9026"/>
      </w:tabs>
      <w:spacing w:after="0" w:lineRule="auto"/>
      <w:rPr/>
    </w:pPr>
    <w:r w:rsidDel="00000000" w:rsidR="00000000" w:rsidRPr="00000000">
      <w:rPr>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rPr>
        <w:b w:val="1"/>
        <w:color w:val="000000"/>
      </w:rPr>
    </w:pPr>
    <w:r w:rsidDel="00000000" w:rsidR="00000000" w:rsidRPr="00000000">
      <w:rPr>
        <w:b w:val="1"/>
        <w:color w:val="000000"/>
        <w:rtl w:val="0"/>
      </w:rPr>
      <w:t xml:space="preserve">CCNE23A03 Call-Off Schedule 10 (Exit Management)</w:t>
    </w:r>
  </w:p>
  <w:p w:rsidR="00000000" w:rsidDel="00000000" w:rsidP="00000000" w:rsidRDefault="00000000" w:rsidRPr="00000000" w14:paraId="00000098">
    <w:pPr>
      <w:tabs>
        <w:tab w:val="center" w:leader="none" w:pos="4513"/>
        <w:tab w:val="right" w:leader="none" w:pos="9026"/>
      </w:tabs>
      <w:spacing w:after="0" w:lineRule="auto"/>
      <w:rPr/>
    </w:pPr>
    <w:r w:rsidDel="00000000" w:rsidR="00000000" w:rsidRPr="00000000">
      <w:rPr>
        <w:rtl w:val="0"/>
      </w:rPr>
      <w:t xml:space="preserve">Crown Copyright 2018</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418" w:hanging="696.9999999999999"/>
      </w:pPr>
      <w:rPr/>
    </w:lvl>
    <w:lvl w:ilvl="3">
      <w:start w:val="1"/>
      <w:numFmt w:val="lowerLetter"/>
      <w:lvlText w:val="%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5"/>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418" w:hanging="696.9999999999999"/>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5"/>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418" w:hanging="696.9999999999999"/>
      </w:pPr>
      <w:rPr/>
    </w:lvl>
    <w:lvl w:ilvl="3">
      <w:start w:val="1"/>
      <w:numFmt w:val="lowerRoman"/>
      <w:lvlText w:val="%4."/>
      <w:lvlJc w:val="righ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418" w:hanging="696.9999999999999"/>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4"/>
      <w:numFmt w:val="decimal"/>
      <w:lvlText w:val="%1."/>
      <w:lvlJc w:val="left"/>
      <w:pPr>
        <w:ind w:left="360" w:hanging="360"/>
      </w:pPr>
      <w:rPr/>
    </w:lvl>
    <w:lvl w:ilvl="1">
      <w:start w:val="4"/>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5"/>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418" w:hanging="696.9999999999999"/>
      </w:pPr>
      <w:rPr/>
    </w:lvl>
    <w:lvl w:ilvl="3">
      <w:start w:val="1"/>
      <w:numFmt w:val="lowerLetter"/>
      <w:lvlText w:val="%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lowerLetter"/>
      <w:lvlText w:val="%3)"/>
      <w:lvlJc w:val="left"/>
      <w:pPr>
        <w:ind w:left="1418" w:hanging="696.9999999999999"/>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4"/>
      <w:numFmt w:val="decimal"/>
      <w:lvlText w:val="%1."/>
      <w:lvlJc w:val="left"/>
      <w:pPr>
        <w:ind w:left="360" w:hanging="360"/>
      </w:pPr>
      <w:rPr/>
    </w:lvl>
    <w:lvl w:ilvl="1">
      <w:start w:val="4"/>
      <w:numFmt w:val="decimal"/>
      <w:lvlText w:val="%1.%2."/>
      <w:lvlJc w:val="left"/>
      <w:pPr>
        <w:ind w:left="792" w:hanging="432"/>
      </w:pPr>
      <w:rPr/>
    </w:lvl>
    <w:lvl w:ilvl="2">
      <w:start w:val="2"/>
      <w:numFmt w:val="decimal"/>
      <w:lvlText w:val="%1.%2.%3."/>
      <w:lvlJc w:val="left"/>
      <w:pPr>
        <w:ind w:left="1418" w:hanging="696.9999999999999"/>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5"/>
      <w:numFmt w:val="decimal"/>
      <w:lvlText w:val="%1."/>
      <w:lvlJc w:val="left"/>
      <w:pPr>
        <w:ind w:left="360" w:hanging="360"/>
      </w:pPr>
      <w:rPr/>
    </w:lvl>
    <w:lvl w:ilvl="1">
      <w:start w:val="1"/>
      <w:numFmt w:val="decimal"/>
      <w:lvlText w:val="%1.%2."/>
      <w:lvlJc w:val="left"/>
      <w:pPr>
        <w:ind w:left="792" w:hanging="432"/>
      </w:pPr>
      <w:rPr/>
    </w:lvl>
    <w:lvl w:ilvl="2">
      <w:start w:val="2"/>
      <w:numFmt w:val="decimal"/>
      <w:lvlText w:val="%1.%2.%3."/>
      <w:lvlJc w:val="left"/>
      <w:pPr>
        <w:ind w:left="1418" w:hanging="696.9999999999999"/>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240" w:before="240"/>
      <w:outlineLvl w:val="0"/>
    </w:pPr>
    <w:rPr>
      <w:b w:val="1"/>
      <w:color w:val="000000"/>
      <w:sz w:val="36"/>
      <w:szCs w:val="36"/>
    </w:rPr>
  </w:style>
  <w:style w:type="paragraph" w:styleId="Heading2">
    <w:name w:val="heading 2"/>
    <w:basedOn w:val="Normal"/>
    <w:next w:val="Normal"/>
    <w:uiPriority w:val="9"/>
    <w:unhideWhenUsed w:val="1"/>
    <w:qFormat w:val="1"/>
    <w:pPr>
      <w:keepNext w:val="1"/>
      <w:keepLines w:val="1"/>
      <w:widowControl w:val="0"/>
      <w:pBdr>
        <w:top w:space="0" w:sz="0" w:val="nil"/>
        <w:left w:space="0" w:sz="0" w:val="nil"/>
        <w:bottom w:space="0" w:sz="0" w:val="nil"/>
        <w:right w:space="0" w:sz="0" w:val="nil"/>
        <w:between w:space="0" w:sz="0" w:val="nil"/>
      </w:pBdr>
      <w:spacing w:before="240" w:line="360" w:lineRule="auto"/>
      <w:outlineLvl w:val="1"/>
    </w:pPr>
    <w:rPr>
      <w:b w:val="1"/>
      <w:color w:val="000000"/>
      <w:sz w:val="28"/>
      <w:szCs w:val="28"/>
    </w:rPr>
  </w:style>
  <w:style w:type="paragraph" w:styleId="Heading3">
    <w:name w:val="heading 3"/>
    <w:basedOn w:val="Normal"/>
    <w:next w:val="Normal"/>
    <w:uiPriority w:val="9"/>
    <w:unhideWhenUsed w:val="1"/>
    <w:qFormat w:val="1"/>
    <w:pPr>
      <w:keepNext w:val="1"/>
      <w:keepLines w:val="1"/>
      <w:pBdr>
        <w:top w:space="0" w:sz="0" w:val="nil"/>
        <w:left w:space="0" w:sz="0" w:val="nil"/>
        <w:bottom w:space="0" w:sz="0" w:val="nil"/>
        <w:right w:space="0" w:sz="0" w:val="nil"/>
        <w:between w:space="0" w:sz="0" w:val="nil"/>
      </w:pBdr>
      <w:spacing w:before="40" w:line="360" w:lineRule="auto"/>
      <w:outlineLvl w:val="2"/>
    </w:pPr>
    <w:rPr>
      <w:b w:val="1"/>
      <w:color w:val="000000"/>
      <w:sz w:val="24"/>
      <w:szCs w:val="24"/>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120" w:line="360" w:lineRule="auto"/>
      <w:outlineLvl w:val="3"/>
    </w:pPr>
    <w:rPr>
      <w:b w:val="1"/>
      <w:color w:val="000000"/>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4"/>
    </w:pPr>
    <w:rPr>
      <w:rFonts w:ascii="Calibri" w:cs="Calibri" w:eastAsia="Calibri" w:hAnsi="Calibri"/>
      <w:color w:val="2e74b5"/>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5"/>
    </w:pPr>
    <w:rPr>
      <w:rFonts w:ascii="Calibri" w:cs="Calibri" w:eastAsia="Calibri" w:hAnsi="Calibri"/>
      <w:color w:val="1f4d7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paragraph" w:styleId="Header">
    <w:name w:val="header"/>
    <w:basedOn w:val="Normal"/>
    <w:link w:val="HeaderChar"/>
    <w:uiPriority w:val="99"/>
    <w:unhideWhenUsed w:val="1"/>
    <w:rsid w:val="00D015D8"/>
    <w:pPr>
      <w:tabs>
        <w:tab w:val="center" w:pos="4513"/>
        <w:tab w:val="right" w:pos="9026"/>
      </w:tabs>
      <w:spacing w:after="0"/>
    </w:pPr>
  </w:style>
  <w:style w:type="character" w:styleId="HeaderChar" w:customStyle="1">
    <w:name w:val="Header Char"/>
    <w:basedOn w:val="DefaultParagraphFont"/>
    <w:link w:val="Header"/>
    <w:uiPriority w:val="99"/>
    <w:rsid w:val="00D015D8"/>
  </w:style>
  <w:style w:type="paragraph" w:styleId="Footer">
    <w:name w:val="footer"/>
    <w:basedOn w:val="Normal"/>
    <w:link w:val="FooterChar"/>
    <w:uiPriority w:val="99"/>
    <w:unhideWhenUsed w:val="1"/>
    <w:rsid w:val="00D015D8"/>
    <w:pPr>
      <w:tabs>
        <w:tab w:val="center" w:pos="4513"/>
        <w:tab w:val="right" w:pos="9026"/>
      </w:tabs>
      <w:spacing w:after="0"/>
    </w:pPr>
  </w:style>
  <w:style w:type="character" w:styleId="FooterChar" w:customStyle="1">
    <w:name w:val="Footer Char"/>
    <w:basedOn w:val="DefaultParagraphFont"/>
    <w:link w:val="Footer"/>
    <w:uiPriority w:val="99"/>
    <w:rsid w:val="00D015D8"/>
  </w:style>
  <w:style w:type="character" w:styleId="CommentReference">
    <w:name w:val="annotation reference"/>
    <w:basedOn w:val="DefaultParagraphFont"/>
    <w:uiPriority w:val="99"/>
    <w:semiHidden w:val="1"/>
    <w:unhideWhenUsed w:val="1"/>
    <w:rsid w:val="00D015D8"/>
    <w:rPr>
      <w:sz w:val="16"/>
      <w:szCs w:val="16"/>
    </w:rPr>
  </w:style>
  <w:style w:type="paragraph" w:styleId="CommentText">
    <w:name w:val="annotation text"/>
    <w:basedOn w:val="Normal"/>
    <w:link w:val="CommentTextChar"/>
    <w:uiPriority w:val="99"/>
    <w:semiHidden w:val="1"/>
    <w:unhideWhenUsed w:val="1"/>
    <w:rsid w:val="00D015D8"/>
    <w:rPr>
      <w:sz w:val="20"/>
      <w:szCs w:val="20"/>
    </w:rPr>
  </w:style>
  <w:style w:type="character" w:styleId="CommentTextChar" w:customStyle="1">
    <w:name w:val="Comment Text Char"/>
    <w:basedOn w:val="DefaultParagraphFont"/>
    <w:link w:val="CommentText"/>
    <w:uiPriority w:val="99"/>
    <w:semiHidden w:val="1"/>
    <w:rsid w:val="00D015D8"/>
    <w:rPr>
      <w:sz w:val="20"/>
      <w:szCs w:val="20"/>
    </w:rPr>
  </w:style>
  <w:style w:type="paragraph" w:styleId="CommentSubject">
    <w:name w:val="annotation subject"/>
    <w:basedOn w:val="CommentText"/>
    <w:next w:val="CommentText"/>
    <w:link w:val="CommentSubjectChar"/>
    <w:uiPriority w:val="99"/>
    <w:semiHidden w:val="1"/>
    <w:unhideWhenUsed w:val="1"/>
    <w:rsid w:val="00D015D8"/>
    <w:rPr>
      <w:b w:val="1"/>
      <w:bCs w:val="1"/>
    </w:rPr>
  </w:style>
  <w:style w:type="character" w:styleId="CommentSubjectChar" w:customStyle="1">
    <w:name w:val="Comment Subject Char"/>
    <w:basedOn w:val="CommentTextChar"/>
    <w:link w:val="CommentSubject"/>
    <w:uiPriority w:val="99"/>
    <w:semiHidden w:val="1"/>
    <w:rsid w:val="00D015D8"/>
    <w:rPr>
      <w:b w:val="1"/>
      <w:bCs w:val="1"/>
      <w:sz w:val="20"/>
      <w:szCs w:val="20"/>
    </w:rPr>
  </w:style>
  <w:style w:type="paragraph" w:styleId="BalloonText">
    <w:name w:val="Balloon Text"/>
    <w:basedOn w:val="Normal"/>
    <w:link w:val="BalloonTextChar"/>
    <w:uiPriority w:val="99"/>
    <w:semiHidden w:val="1"/>
    <w:unhideWhenUsed w:val="1"/>
    <w:rsid w:val="00D015D8"/>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015D8"/>
    <w:rPr>
      <w:rFonts w:ascii="Segoe UI" w:cs="Segoe UI" w:hAnsi="Segoe UI"/>
      <w:sz w:val="18"/>
      <w:szCs w:val="1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APAhfSY2nvuS+E4Lg0ORzn/vj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KaWQuNDFtZ2htbDIJaC4yZ3JxcnVlMghoLnZ4MTIyNzIJaC4zZndva3EwMgloLjF2MXl1eHQyCWguNGYxbWRsbTIJaC4ydTZ3bnRmMgloLjE5YzZ5MTgyCWguM3RidWdwMTIJaC4yOGg0cXd1MghoLm5tZjE0bjgAciExM3FiWjhhZGtKLXVhaFQyMG1JR191U25MeXM1NG9SN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2023-05-02T16:36:00Z</dcterms:created>
</cp:coreProperties>
</file>